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4044">
      <w:pPr>
        <w:widowControl/>
        <w:autoSpaceDE w:val="0"/>
        <w:autoSpaceDN w:val="0"/>
        <w:adjustRightInd w:val="0"/>
        <w:jc w:val="left"/>
        <w:rPr>
          <w:rFonts w:ascii="Times New Roman" w:hAnsi="Times New Roman" w:eastAsia="黑体"/>
          <w:kern w:val="0"/>
          <w:szCs w:val="21"/>
        </w:rPr>
      </w:pPr>
      <w:r>
        <w:rPr>
          <w:rFonts w:ascii="Times New Roman" w:hAnsi="Times New Roman" w:eastAsia="黑体"/>
          <w:kern w:val="0"/>
          <w:sz w:val="32"/>
          <w:szCs w:val="32"/>
          <w:lang w:bidi="ar"/>
        </w:rPr>
        <w:t>附件2</w:t>
      </w:r>
    </w:p>
    <w:p w14:paraId="603115CA">
      <w:pPr>
        <w:autoSpaceDE w:val="0"/>
        <w:spacing w:line="600"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 xml:space="preserve"> </w:t>
      </w:r>
    </w:p>
    <w:p w14:paraId="561DE336">
      <w:pPr>
        <w:autoSpaceDE w:val="0"/>
        <w:spacing w:line="700" w:lineRule="exact"/>
        <w:jc w:val="center"/>
        <w:rPr>
          <w:rFonts w:hint="eastAsia" w:ascii="Times New Roman" w:hAnsi="Times New Roman" w:eastAsia="方正小标宋_GBK"/>
          <w:color w:val="000000"/>
          <w:sz w:val="44"/>
          <w:szCs w:val="44"/>
        </w:rPr>
      </w:pPr>
      <w:r>
        <w:rPr>
          <w:rFonts w:hint="eastAsia" w:ascii="方正小标宋_GBK" w:hAnsi="方正小标宋_GBK" w:eastAsia="方正小标宋_GBK" w:cs="方正小标宋_GBK"/>
          <w:color w:val="000000"/>
          <w:sz w:val="44"/>
          <w:szCs w:val="44"/>
          <w:lang w:bidi="ar"/>
        </w:rPr>
        <w:t>《关于建立长期护理保险制度的实施</w:t>
      </w:r>
      <w:r>
        <w:rPr>
          <w:rFonts w:hint="eastAsia" w:ascii="Times New Roman" w:hAnsi="Times New Roman" w:eastAsia="方正小标宋_GBK"/>
          <w:color w:val="000000"/>
          <w:sz w:val="44"/>
          <w:szCs w:val="44"/>
          <w:lang w:bidi="ar"/>
        </w:rPr>
        <w:t>方案</w:t>
      </w:r>
    </w:p>
    <w:p w14:paraId="53A27FFC">
      <w:pPr>
        <w:autoSpaceDE w:val="0"/>
        <w:spacing w:line="700" w:lineRule="exact"/>
        <w:jc w:val="center"/>
        <w:rPr>
          <w:rFonts w:hint="eastAsia" w:ascii="Times New Roman" w:hAnsi="Times New Roman" w:eastAsia="方正小标宋_GBK"/>
          <w:color w:val="000000"/>
          <w:sz w:val="44"/>
          <w:szCs w:val="44"/>
        </w:rPr>
      </w:pPr>
      <w:r>
        <w:rPr>
          <w:rFonts w:hint="eastAsia" w:ascii="方正小标宋_GBK" w:hAnsi="方正小标宋_GBK" w:eastAsia="方正小标宋_GBK" w:cs="方正小标宋_GBK"/>
          <w:color w:val="000000"/>
          <w:sz w:val="44"/>
          <w:szCs w:val="44"/>
          <w:lang w:bidi="ar"/>
        </w:rPr>
        <w:t>（</w:t>
      </w:r>
      <w:r>
        <w:rPr>
          <w:rFonts w:hint="eastAsia" w:ascii="Times New Roman" w:hAnsi="Times New Roman" w:eastAsia="方正小标宋_GBK"/>
          <w:color w:val="000000"/>
          <w:sz w:val="44"/>
          <w:szCs w:val="44"/>
          <w:lang w:bidi="ar"/>
        </w:rPr>
        <w:t>征求意见</w:t>
      </w:r>
      <w:r>
        <w:rPr>
          <w:rFonts w:hint="eastAsia" w:ascii="方正小标宋_GBK" w:hAnsi="方正小标宋_GBK" w:eastAsia="方正小标宋_GBK" w:cs="方正小标宋_GBK"/>
          <w:color w:val="000000"/>
          <w:sz w:val="44"/>
          <w:szCs w:val="44"/>
          <w:lang w:bidi="ar"/>
        </w:rPr>
        <w:t>稿）》</w:t>
      </w:r>
      <w:r>
        <w:rPr>
          <w:rFonts w:hint="eastAsia" w:ascii="Times New Roman" w:hAnsi="Times New Roman" w:eastAsia="方正小标宋_GBK"/>
          <w:color w:val="000000"/>
          <w:sz w:val="44"/>
          <w:szCs w:val="44"/>
          <w:lang w:bidi="ar"/>
        </w:rPr>
        <w:t>起草说明</w:t>
      </w:r>
    </w:p>
    <w:p w14:paraId="1C14B992">
      <w:pPr>
        <w:autoSpaceDE w:val="0"/>
        <w:snapToGrid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bidi="ar"/>
        </w:rPr>
        <w:t xml:space="preserve"> </w:t>
      </w:r>
    </w:p>
    <w:p w14:paraId="621FD367">
      <w:pPr>
        <w:autoSpaceDE w:val="0"/>
        <w:snapToGrid w:val="0"/>
        <w:spacing w:line="579" w:lineRule="exact"/>
        <w:ind w:firstLine="640" w:firstLineChars="200"/>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sz w:val="32"/>
          <w:szCs w:val="32"/>
          <w:lang w:bidi="ar"/>
        </w:rPr>
        <w:t>一、</w:t>
      </w:r>
      <w:r>
        <w:rPr>
          <w:rFonts w:hint="eastAsia" w:ascii="Times New Roman" w:hAnsi="Times New Roman" w:eastAsia="方正黑体_GBK" w:cs="方正黑体_GBK"/>
          <w:color w:val="000000"/>
          <w:kern w:val="0"/>
          <w:sz w:val="32"/>
          <w:szCs w:val="32"/>
          <w:lang w:bidi="ar"/>
        </w:rPr>
        <w:t>起草背景和过程</w:t>
      </w:r>
    </w:p>
    <w:p w14:paraId="79FE0D8D">
      <w:pPr>
        <w:autoSpaceDE w:val="0"/>
        <w:spacing w:line="579"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s="方正仿宋_GBK"/>
          <w:color w:val="000000"/>
          <w:sz w:val="32"/>
          <w:szCs w:val="32"/>
          <w:lang w:bidi="ar"/>
        </w:rPr>
        <w:t>建立长期护理保险制度是党中央、国务院的改革部署，</w:t>
      </w:r>
      <w:r>
        <w:rPr>
          <w:rFonts w:hint="eastAsia" w:ascii="方正仿宋_GBK" w:hAnsi="方正仿宋_GBK" w:eastAsia="方正仿宋_GBK" w:cs="方正仿宋_GBK"/>
          <w:color w:val="000000"/>
          <w:sz w:val="32"/>
          <w:szCs w:val="32"/>
          <w:lang w:bidi="ar"/>
        </w:rPr>
        <w:t>党的二十大</w:t>
      </w:r>
      <w:r>
        <w:rPr>
          <w:rFonts w:hint="eastAsia" w:ascii="Times New Roman" w:hAnsi="Times New Roman" w:eastAsia="方正仿宋_GBK"/>
          <w:color w:val="000000"/>
          <w:sz w:val="32"/>
          <w:szCs w:val="32"/>
          <w:lang w:bidi="ar"/>
        </w:rPr>
        <w:t>明确“</w:t>
      </w:r>
      <w:r>
        <w:rPr>
          <w:rFonts w:hint="eastAsia" w:ascii="方正仿宋_GBK" w:hAnsi="方正仿宋_GBK" w:eastAsia="方正仿宋_GBK" w:cs="方正仿宋_GBK"/>
          <w:color w:val="000000"/>
          <w:sz w:val="32"/>
          <w:szCs w:val="32"/>
          <w:lang w:bidi="ar"/>
        </w:rPr>
        <w:t>建立长期护理保险制度”，党的二十届三中全会进一步强调“加快建立长期护理保险制度”，相关工作</w:t>
      </w:r>
      <w:r>
        <w:rPr>
          <w:rFonts w:ascii="Times New Roman" w:hAnsi="Times New Roman" w:eastAsia="方正仿宋_GBK"/>
          <w:color w:val="000000"/>
          <w:sz w:val="32"/>
          <w:szCs w:val="32"/>
          <w:lang w:bidi="ar"/>
        </w:rPr>
        <w:t>6</w:t>
      </w:r>
      <w:r>
        <w:rPr>
          <w:rFonts w:hint="eastAsia" w:ascii="方正仿宋_GBK" w:hAnsi="方正仿宋_GBK" w:eastAsia="方正仿宋_GBK" w:cs="方正仿宋_GBK"/>
          <w:color w:val="000000"/>
          <w:sz w:val="32"/>
          <w:szCs w:val="32"/>
          <w:lang w:bidi="ar"/>
        </w:rPr>
        <w:t>次写入</w:t>
      </w:r>
      <w:r>
        <w:rPr>
          <w:rFonts w:hint="eastAsia" w:ascii="Times New Roman" w:hAnsi="Times New Roman" w:eastAsia="方正仿宋_GBK"/>
          <w:color w:val="000000"/>
          <w:sz w:val="32"/>
          <w:szCs w:val="32"/>
          <w:lang w:bidi="ar"/>
        </w:rPr>
        <w:t>国务院</w:t>
      </w:r>
      <w:r>
        <w:rPr>
          <w:rFonts w:hint="eastAsia" w:ascii="方正仿宋_GBK" w:hAnsi="方正仿宋_GBK" w:eastAsia="方正仿宋_GBK" w:cs="方正仿宋_GBK"/>
          <w:color w:val="000000"/>
          <w:sz w:val="32"/>
          <w:szCs w:val="32"/>
          <w:lang w:bidi="ar"/>
        </w:rPr>
        <w:t>政府工作报告、</w:t>
      </w:r>
      <w:r>
        <w:rPr>
          <w:rFonts w:ascii="Times New Roman" w:hAnsi="Times New Roman" w:eastAsia="方正仿宋_GBK"/>
          <w:color w:val="000000"/>
          <w:sz w:val="32"/>
          <w:szCs w:val="32"/>
          <w:lang w:bidi="ar"/>
        </w:rPr>
        <w:t>2</w:t>
      </w:r>
      <w:r>
        <w:rPr>
          <w:rFonts w:hint="eastAsia" w:ascii="方正仿宋_GBK" w:hAnsi="方正仿宋_GBK" w:eastAsia="方正仿宋_GBK" w:cs="方正仿宋_GBK"/>
          <w:color w:val="000000"/>
          <w:sz w:val="32"/>
          <w:szCs w:val="32"/>
          <w:lang w:bidi="ar"/>
        </w:rPr>
        <w:t>次列入国家五年规划。</w:t>
      </w:r>
      <w:r>
        <w:rPr>
          <w:rFonts w:hint="eastAsia" w:ascii="Times New Roman" w:hAnsi="Times New Roman" w:eastAsia="方正仿宋_GBK"/>
          <w:color w:val="000000"/>
          <w:sz w:val="32"/>
          <w:szCs w:val="32"/>
          <w:lang w:bidi="ar"/>
        </w:rPr>
        <w:t>从</w:t>
      </w:r>
      <w:r>
        <w:rPr>
          <w:rFonts w:ascii="Times New Roman" w:hAnsi="Times New Roman" w:eastAsia="方正仿宋_GBK"/>
          <w:color w:val="000000"/>
          <w:sz w:val="32"/>
          <w:szCs w:val="32"/>
          <w:lang w:bidi="ar"/>
        </w:rPr>
        <w:t>2016</w:t>
      </w:r>
      <w:r>
        <w:rPr>
          <w:rFonts w:hint="eastAsia" w:ascii="方正仿宋_GBK" w:hAnsi="方正仿宋_GBK" w:eastAsia="方正仿宋_GBK" w:cs="方正仿宋_GBK"/>
          <w:color w:val="000000"/>
          <w:sz w:val="32"/>
          <w:szCs w:val="32"/>
          <w:lang w:bidi="ar"/>
        </w:rPr>
        <w:t>年开始，在全国部分城市推</w:t>
      </w:r>
      <w:r>
        <w:rPr>
          <w:rFonts w:hint="eastAsia" w:ascii="Times New Roman" w:hAnsi="Times New Roman" w:eastAsia="方正仿宋_GBK"/>
          <w:color w:val="000000"/>
          <w:sz w:val="32"/>
          <w:szCs w:val="32"/>
          <w:lang w:bidi="ar"/>
        </w:rPr>
        <w:t>开</w:t>
      </w:r>
      <w:r>
        <w:rPr>
          <w:rFonts w:hint="eastAsia" w:ascii="方正仿宋_GBK" w:hAnsi="方正仿宋_GBK" w:eastAsia="方正仿宋_GBK" w:cs="方正仿宋_GBK"/>
          <w:color w:val="000000"/>
          <w:sz w:val="32"/>
          <w:szCs w:val="32"/>
          <w:lang w:bidi="ar"/>
        </w:rPr>
        <w:t>试点工作，试点范围逐步扩大至</w:t>
      </w:r>
      <w:r>
        <w:rPr>
          <w:rFonts w:ascii="Times New Roman" w:hAnsi="Times New Roman" w:eastAsia="方正仿宋_GBK"/>
          <w:color w:val="000000"/>
          <w:sz w:val="32"/>
          <w:szCs w:val="32"/>
          <w:lang w:bidi="ar"/>
        </w:rPr>
        <w:t>49</w:t>
      </w:r>
      <w:r>
        <w:rPr>
          <w:rFonts w:hint="eastAsia" w:ascii="方正仿宋_GBK" w:hAnsi="方正仿宋_GBK" w:eastAsia="方正仿宋_GBK" w:cs="方正仿宋_GBK"/>
          <w:color w:val="000000"/>
          <w:sz w:val="32"/>
          <w:szCs w:val="32"/>
          <w:lang w:bidi="ar"/>
        </w:rPr>
        <w:t>个城市</w:t>
      </w:r>
      <w:r>
        <w:rPr>
          <w:rFonts w:hint="eastAsia" w:ascii="Times New Roman" w:hAnsi="Times New Roman" w:eastAsia="方正仿宋_GBK" w:cs="方正仿宋_GBK"/>
          <w:color w:val="000000"/>
          <w:sz w:val="32"/>
          <w:szCs w:val="32"/>
          <w:lang w:bidi="ar"/>
        </w:rPr>
        <w:t>。</w:t>
      </w:r>
      <w:r>
        <w:rPr>
          <w:rFonts w:hint="eastAsia" w:ascii="Times New Roman" w:hAnsi="Times New Roman" w:eastAsia="方正仿宋_GBK"/>
          <w:sz w:val="32"/>
          <w:szCs w:val="32"/>
          <w:lang w:bidi="ar"/>
        </w:rPr>
        <w:t>昆明市作为全国</w:t>
      </w:r>
      <w:r>
        <w:rPr>
          <w:rFonts w:ascii="Times New Roman" w:hAnsi="Times New Roman" w:eastAsia="方正仿宋_GBK"/>
          <w:sz w:val="32"/>
          <w:szCs w:val="32"/>
          <w:lang w:bidi="ar"/>
        </w:rPr>
        <w:t>49</w:t>
      </w:r>
      <w:r>
        <w:rPr>
          <w:rFonts w:hint="eastAsia" w:ascii="方正仿宋_GBK" w:hAnsi="方正仿宋_GBK" w:eastAsia="方正仿宋_GBK" w:cs="方正仿宋_GBK"/>
          <w:sz w:val="32"/>
          <w:szCs w:val="32"/>
          <w:lang w:bidi="ar"/>
        </w:rPr>
        <w:t>个试点城市之一，于</w:t>
      </w:r>
      <w:r>
        <w:rPr>
          <w:rFonts w:ascii="Times New Roman" w:hAnsi="Times New Roman" w:eastAsia="方正仿宋_GBK"/>
          <w:sz w:val="32"/>
          <w:szCs w:val="32"/>
          <w:lang w:bidi="ar"/>
        </w:rPr>
        <w:t>2020</w:t>
      </w:r>
      <w:r>
        <w:rPr>
          <w:rFonts w:hint="eastAsia" w:ascii="方正仿宋_GBK" w:hAnsi="方正仿宋_GBK" w:eastAsia="方正仿宋_GBK" w:cs="方正仿宋_GBK"/>
          <w:sz w:val="32"/>
          <w:szCs w:val="32"/>
          <w:lang w:bidi="ar"/>
        </w:rPr>
        <w:t>年</w:t>
      </w:r>
      <w:r>
        <w:rPr>
          <w:rFonts w:ascii="Times New Roman" w:hAnsi="Times New Roman" w:eastAsia="方正仿宋_GBK"/>
          <w:sz w:val="32"/>
          <w:szCs w:val="32"/>
          <w:lang w:bidi="ar"/>
        </w:rPr>
        <w:t>12</w:t>
      </w:r>
      <w:r>
        <w:rPr>
          <w:rFonts w:hint="eastAsia" w:ascii="方正仿宋_GBK" w:hAnsi="方正仿宋_GBK" w:eastAsia="方正仿宋_GBK" w:cs="方正仿宋_GBK"/>
          <w:sz w:val="32"/>
          <w:szCs w:val="32"/>
          <w:lang w:bidi="ar"/>
        </w:rPr>
        <w:t>月启动试点，</w:t>
      </w:r>
      <w:r>
        <w:rPr>
          <w:rFonts w:hint="eastAsia" w:ascii="Times New Roman" w:hAnsi="Times New Roman" w:eastAsia="方正仿宋_GBK"/>
          <w:sz w:val="32"/>
          <w:szCs w:val="32"/>
          <w:lang w:bidi="ar"/>
        </w:rPr>
        <w:t>是我省唯一试点城市，经过</w:t>
      </w:r>
      <w:r>
        <w:rPr>
          <w:rFonts w:ascii="Times New Roman" w:hAnsi="Times New Roman" w:eastAsia="方正仿宋_GBK"/>
          <w:sz w:val="32"/>
          <w:szCs w:val="32"/>
          <w:lang w:bidi="ar"/>
        </w:rPr>
        <w:t>近5</w:t>
      </w:r>
      <w:r>
        <w:rPr>
          <w:rFonts w:hint="eastAsia" w:ascii="方正仿宋_GBK" w:hAnsi="方正仿宋_GBK" w:eastAsia="方正仿宋_GBK" w:cs="方正仿宋_GBK"/>
          <w:sz w:val="32"/>
          <w:szCs w:val="32"/>
          <w:lang w:bidi="ar"/>
        </w:rPr>
        <w:t>年的试点</w:t>
      </w:r>
      <w:r>
        <w:rPr>
          <w:rFonts w:hint="eastAsia" w:ascii="Times New Roman" w:hAnsi="Times New Roman" w:eastAsia="方正仿宋_GBK"/>
          <w:sz w:val="32"/>
          <w:szCs w:val="32"/>
          <w:lang w:bidi="ar"/>
        </w:rPr>
        <w:t>探索，已</w:t>
      </w:r>
      <w:r>
        <w:rPr>
          <w:rFonts w:hint="eastAsia" w:ascii="方正仿宋_GBK" w:hAnsi="方正仿宋_GBK" w:eastAsia="方正仿宋_GBK" w:cs="方正仿宋_GBK"/>
          <w:sz w:val="32"/>
          <w:szCs w:val="32"/>
          <w:lang w:bidi="ar"/>
        </w:rPr>
        <w:t>覆盖</w:t>
      </w:r>
      <w:r>
        <w:rPr>
          <w:rFonts w:ascii="Times New Roman" w:hAnsi="Times New Roman" w:eastAsia="方正仿宋_GBK"/>
          <w:color w:val="000000"/>
          <w:kern w:val="0"/>
          <w:sz w:val="32"/>
          <w:szCs w:val="32"/>
          <w:lang w:bidi="ar"/>
        </w:rPr>
        <w:t>235.82</w:t>
      </w:r>
      <w:r>
        <w:rPr>
          <w:rFonts w:hint="eastAsia" w:ascii="方正仿宋_GBK" w:hAnsi="方正仿宋_GBK" w:eastAsia="方正仿宋_GBK" w:cs="方正仿宋_GBK"/>
          <w:color w:val="000000"/>
          <w:kern w:val="0"/>
          <w:sz w:val="32"/>
          <w:szCs w:val="32"/>
          <w:lang w:bidi="ar"/>
        </w:rPr>
        <w:t>万名职工医保参保人，</w:t>
      </w:r>
      <w:r>
        <w:rPr>
          <w:rFonts w:ascii="Times New Roman" w:hAnsi="Times New Roman" w:eastAsia="方正仿宋_GBK"/>
          <w:color w:val="000000"/>
          <w:kern w:val="0"/>
          <w:sz w:val="32"/>
          <w:szCs w:val="32"/>
          <w:lang w:bidi="ar"/>
        </w:rPr>
        <w:t>2.72</w:t>
      </w:r>
      <w:r>
        <w:rPr>
          <w:rFonts w:hint="eastAsia" w:ascii="方正仿宋_GBK" w:hAnsi="方正仿宋_GBK" w:eastAsia="方正仿宋_GBK" w:cs="方正仿宋_GBK"/>
          <w:color w:val="000000"/>
          <w:kern w:val="0"/>
          <w:sz w:val="32"/>
          <w:szCs w:val="32"/>
          <w:lang w:bidi="ar"/>
        </w:rPr>
        <w:t>万失能人员享受长期护理保险待遇，基金累计支出</w:t>
      </w:r>
      <w:r>
        <w:rPr>
          <w:rFonts w:ascii="Times New Roman" w:hAnsi="Times New Roman" w:eastAsia="方正仿宋_GBK"/>
          <w:color w:val="000000"/>
          <w:kern w:val="0"/>
          <w:sz w:val="32"/>
          <w:szCs w:val="32"/>
          <w:lang w:bidi="ar"/>
        </w:rPr>
        <w:t>9.43</w:t>
      </w:r>
      <w:r>
        <w:rPr>
          <w:rFonts w:hint="eastAsia" w:ascii="方正仿宋_GBK" w:hAnsi="方正仿宋_GBK" w:eastAsia="方正仿宋_GBK" w:cs="方正仿宋_GBK"/>
          <w:color w:val="000000"/>
          <w:kern w:val="0"/>
          <w:sz w:val="32"/>
          <w:szCs w:val="32"/>
          <w:lang w:bidi="ar"/>
        </w:rPr>
        <w:t>亿元。</w:t>
      </w:r>
      <w:r>
        <w:rPr>
          <w:rFonts w:ascii="Times New Roman" w:hAnsi="Times New Roman" w:eastAsia="方正仿宋_GBK"/>
          <w:color w:val="000000"/>
          <w:kern w:val="0"/>
          <w:sz w:val="32"/>
          <w:szCs w:val="32"/>
          <w:lang w:bidi="ar"/>
        </w:rPr>
        <w:t xml:space="preserve">      </w:t>
      </w:r>
    </w:p>
    <w:p w14:paraId="225AD316">
      <w:pPr>
        <w:autoSpaceDE w:val="0"/>
        <w:spacing w:line="579"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kern w:val="0"/>
          <w:sz w:val="32"/>
          <w:szCs w:val="32"/>
          <w:lang w:bidi="ar"/>
        </w:rPr>
        <w:t>为贯彻落实国家关于加快长期护理保险制度建设的安排部署，</w:t>
      </w:r>
      <w:r>
        <w:rPr>
          <w:rFonts w:hint="eastAsia" w:ascii="Times New Roman" w:hAnsi="Times New Roman" w:eastAsia="方正仿宋_GBK"/>
          <w:color w:val="000000"/>
          <w:kern w:val="0"/>
          <w:sz w:val="32"/>
          <w:szCs w:val="32"/>
          <w:lang w:bidi="ar"/>
        </w:rPr>
        <w:t>省委、省政府将</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sz w:val="32"/>
          <w:szCs w:val="32"/>
          <w:lang w:bidi="ar"/>
        </w:rPr>
        <w:t>推进省本级职工医保参保人参加昆明市长期护理保险”列入</w:t>
      </w:r>
      <w:r>
        <w:rPr>
          <w:rFonts w:hint="eastAsia" w:ascii="Times New Roman" w:hAnsi="Times New Roman" w:eastAsia="方正仿宋_GBK"/>
          <w:color w:val="000000"/>
          <w:sz w:val="32"/>
          <w:szCs w:val="32"/>
          <w:lang w:bidi="ar"/>
        </w:rPr>
        <w:t>省委深改委</w:t>
      </w:r>
      <w:r>
        <w:rPr>
          <w:rFonts w:ascii="Times New Roman" w:hAnsi="Times New Roman" w:eastAsia="方正仿宋_GBK"/>
          <w:color w:val="000000"/>
          <w:sz w:val="32"/>
          <w:szCs w:val="32"/>
          <w:lang w:bidi="ar"/>
        </w:rPr>
        <w:t>2025</w:t>
      </w:r>
      <w:r>
        <w:rPr>
          <w:rFonts w:hint="eastAsia" w:ascii="方正仿宋_GBK" w:hAnsi="方正仿宋_GBK" w:eastAsia="方正仿宋_GBK" w:cs="方正仿宋_GBK"/>
          <w:color w:val="000000"/>
          <w:sz w:val="32"/>
          <w:szCs w:val="32"/>
          <w:lang w:bidi="ar"/>
        </w:rPr>
        <w:t>年台账清单和省政府“</w:t>
      </w:r>
      <w:r>
        <w:rPr>
          <w:rFonts w:ascii="Times New Roman" w:hAnsi="Times New Roman" w:eastAsia="方正仿宋_GBK"/>
          <w:color w:val="000000"/>
          <w:sz w:val="32"/>
          <w:szCs w:val="32"/>
          <w:lang w:bidi="ar"/>
        </w:rPr>
        <w:t>2025</w:t>
      </w:r>
      <w:r>
        <w:rPr>
          <w:rFonts w:hint="eastAsia" w:ascii="方正仿宋_GBK" w:hAnsi="方正仿宋_GBK" w:eastAsia="方正仿宋_GBK" w:cs="方正仿宋_GBK"/>
          <w:color w:val="000000"/>
          <w:sz w:val="32"/>
          <w:szCs w:val="32"/>
          <w:lang w:bidi="ar"/>
        </w:rPr>
        <w:t>年重大民生工作责任清单”，将制定</w:t>
      </w:r>
      <w:r>
        <w:rPr>
          <w:rFonts w:hint="eastAsia" w:ascii="Times New Roman" w:hAnsi="Times New Roman" w:eastAsia="方正仿宋_GBK"/>
          <w:color w:val="000000"/>
          <w:sz w:val="32"/>
          <w:szCs w:val="32"/>
          <w:lang w:bidi="ar"/>
        </w:rPr>
        <w:t>出台《关于建立长期护理保险的实施方案》（以下简称《实施方案》）列为省政府</w:t>
      </w:r>
      <w:r>
        <w:rPr>
          <w:rFonts w:ascii="Times New Roman" w:hAnsi="Times New Roman" w:eastAsia="方正仿宋_GBK"/>
          <w:color w:val="000000"/>
          <w:sz w:val="32"/>
          <w:szCs w:val="32"/>
          <w:lang w:bidi="ar"/>
        </w:rPr>
        <w:t>2025</w:t>
      </w:r>
      <w:r>
        <w:rPr>
          <w:rFonts w:hint="eastAsia" w:ascii="方正仿宋_GBK" w:hAnsi="方正仿宋_GBK" w:eastAsia="方正仿宋_GBK" w:cs="方正仿宋_GBK"/>
          <w:color w:val="000000"/>
          <w:sz w:val="32"/>
          <w:szCs w:val="32"/>
          <w:lang w:bidi="ar"/>
        </w:rPr>
        <w:t>年度重大行政决策事项目录。</w:t>
      </w:r>
    </w:p>
    <w:p w14:paraId="1160A606">
      <w:pPr>
        <w:autoSpaceDE w:val="0"/>
        <w:spacing w:line="579" w:lineRule="exact"/>
        <w:ind w:firstLine="640" w:firstLineChars="200"/>
        <w:rPr>
          <w:rFonts w:ascii="Times New Roman" w:hAnsi="Times New Roman" w:eastAsia="方正仿宋_GBK"/>
          <w:color w:val="000000"/>
          <w:sz w:val="32"/>
          <w:szCs w:val="32"/>
        </w:rPr>
      </w:pPr>
      <w:r>
        <w:rPr>
          <w:rFonts w:hint="eastAsia" w:ascii="方正仿宋_GBK" w:hAnsi="方正仿宋_GBK" w:eastAsia="方正仿宋_GBK" w:cs="方正仿宋_GBK"/>
          <w:color w:val="000000"/>
          <w:sz w:val="32"/>
          <w:szCs w:val="32"/>
          <w:lang w:bidi="ar"/>
        </w:rPr>
        <w:t>为</w:t>
      </w:r>
      <w:r>
        <w:rPr>
          <w:rFonts w:hint="eastAsia" w:ascii="Times New Roman" w:hAnsi="Times New Roman" w:eastAsia="方正仿宋_GBK"/>
          <w:color w:val="000000"/>
          <w:sz w:val="32"/>
          <w:szCs w:val="32"/>
          <w:lang w:bidi="ar"/>
        </w:rPr>
        <w:t>推进我省</w:t>
      </w:r>
      <w:r>
        <w:rPr>
          <w:rFonts w:hint="eastAsia" w:ascii="方正仿宋_GBK" w:hAnsi="方正仿宋_GBK" w:eastAsia="方正仿宋_GBK" w:cs="方正仿宋_GBK"/>
          <w:color w:val="000000"/>
          <w:sz w:val="32"/>
          <w:szCs w:val="32"/>
          <w:lang w:bidi="ar"/>
        </w:rPr>
        <w:t>长期护理保险</w:t>
      </w:r>
      <w:r>
        <w:rPr>
          <w:rFonts w:hint="eastAsia" w:ascii="Times New Roman" w:hAnsi="Times New Roman" w:eastAsia="方正仿宋_GBK"/>
          <w:color w:val="000000"/>
          <w:sz w:val="32"/>
          <w:szCs w:val="32"/>
          <w:lang w:bidi="ar"/>
        </w:rPr>
        <w:t>全面建制</w:t>
      </w:r>
      <w:r>
        <w:rPr>
          <w:rFonts w:hint="eastAsia" w:ascii="方正仿宋_GBK" w:hAnsi="方正仿宋_GBK" w:eastAsia="方正仿宋_GBK" w:cs="方正仿宋_GBK"/>
          <w:color w:val="000000"/>
          <w:sz w:val="32"/>
          <w:szCs w:val="32"/>
          <w:lang w:bidi="ar"/>
        </w:rPr>
        <w:t>，</w:t>
      </w:r>
      <w:r>
        <w:rPr>
          <w:rFonts w:hint="eastAsia" w:ascii="Times New Roman" w:hAnsi="Times New Roman" w:eastAsia="方正仿宋_GBK"/>
          <w:color w:val="000000"/>
          <w:sz w:val="32"/>
          <w:szCs w:val="32"/>
          <w:lang w:bidi="ar"/>
        </w:rPr>
        <w:t>我们联合省财政厅等部门到</w:t>
      </w:r>
      <w:r>
        <w:rPr>
          <w:rFonts w:hint="eastAsia" w:ascii="方正仿宋_GBK" w:hAnsi="方正仿宋_GBK" w:eastAsia="方正仿宋_GBK" w:cs="方正仿宋_GBK"/>
          <w:color w:val="000000"/>
          <w:sz w:val="32"/>
          <w:szCs w:val="32"/>
          <w:lang w:bidi="ar"/>
        </w:rPr>
        <w:t>上海市、广</w:t>
      </w:r>
      <w:r>
        <w:rPr>
          <w:rFonts w:ascii="方正仿宋_GBK" w:hAnsi="方正仿宋_GBK" w:eastAsia="方正仿宋_GBK" w:cs="方正仿宋_GBK"/>
          <w:color w:val="000000"/>
          <w:sz w:val="32"/>
          <w:szCs w:val="32"/>
          <w:lang w:bidi="ar"/>
        </w:rPr>
        <w:t>东</w:t>
      </w:r>
      <w:r>
        <w:rPr>
          <w:rFonts w:hint="eastAsia" w:ascii="Times New Roman" w:hAnsi="Times New Roman" w:eastAsia="方正仿宋_GBK"/>
          <w:color w:val="000000"/>
          <w:sz w:val="32"/>
          <w:szCs w:val="32"/>
          <w:lang w:bidi="ar"/>
        </w:rPr>
        <w:t>省、山东省、江苏省等地调研</w:t>
      </w:r>
      <w:r>
        <w:rPr>
          <w:rFonts w:hint="eastAsia" w:ascii="方正仿宋_GBK" w:hAnsi="方正仿宋_GBK" w:eastAsia="方正仿宋_GBK" w:cs="方正仿宋_GBK"/>
          <w:color w:val="000000"/>
          <w:sz w:val="32"/>
          <w:szCs w:val="32"/>
          <w:lang w:bidi="ar"/>
        </w:rPr>
        <w:t>学习</w:t>
      </w:r>
      <w:r>
        <w:rPr>
          <w:rFonts w:hint="eastAsia" w:ascii="Times New Roman" w:hAnsi="Times New Roman" w:eastAsia="方正仿宋_GBK"/>
          <w:color w:val="000000"/>
          <w:sz w:val="32"/>
          <w:szCs w:val="32"/>
          <w:lang w:bidi="ar"/>
        </w:rPr>
        <w:t>，</w:t>
      </w:r>
      <w:r>
        <w:rPr>
          <w:rFonts w:hint="eastAsia" w:ascii="方正仿宋_GBK" w:hAnsi="方正仿宋_GBK" w:eastAsia="方正仿宋_GBK" w:cs="方正仿宋_GBK"/>
          <w:color w:val="000000"/>
          <w:sz w:val="32"/>
          <w:szCs w:val="32"/>
          <w:lang w:bidi="ar"/>
        </w:rPr>
        <w:t>借鉴制度建设、</w:t>
      </w:r>
      <w:r>
        <w:rPr>
          <w:rFonts w:hint="eastAsia" w:ascii="Times New Roman" w:hAnsi="Times New Roman" w:eastAsia="方正仿宋_GBK"/>
          <w:color w:val="000000"/>
          <w:sz w:val="32"/>
          <w:szCs w:val="32"/>
          <w:lang w:bidi="ar"/>
        </w:rPr>
        <w:t>服务供给</w:t>
      </w:r>
      <w:r>
        <w:rPr>
          <w:rFonts w:hint="eastAsia" w:ascii="方正仿宋_GBK" w:hAnsi="方正仿宋_GBK" w:eastAsia="方正仿宋_GBK" w:cs="方正仿宋_GBK"/>
          <w:color w:val="000000"/>
          <w:sz w:val="32"/>
          <w:szCs w:val="32"/>
          <w:lang w:bidi="ar"/>
        </w:rPr>
        <w:t>等经验做法</w:t>
      </w:r>
      <w:r>
        <w:rPr>
          <w:rFonts w:hint="eastAsia" w:ascii="Times New Roman" w:hAnsi="Times New Roman" w:eastAsia="方正仿宋_GBK"/>
          <w:color w:val="000000"/>
          <w:sz w:val="32"/>
          <w:szCs w:val="32"/>
          <w:lang w:bidi="ar"/>
        </w:rPr>
        <w:t>。在</w:t>
      </w:r>
      <w:r>
        <w:rPr>
          <w:rFonts w:hint="eastAsia" w:ascii="方正仿宋_GBK" w:hAnsi="方正仿宋_GBK" w:eastAsia="方正仿宋_GBK" w:cs="方正仿宋_GBK"/>
          <w:color w:val="000000"/>
          <w:sz w:val="32"/>
          <w:szCs w:val="32"/>
          <w:lang w:bidi="ar"/>
        </w:rPr>
        <w:t>广泛调研、认真</w:t>
      </w:r>
      <w:r>
        <w:rPr>
          <w:rFonts w:hint="eastAsia" w:ascii="Times New Roman" w:hAnsi="Times New Roman" w:eastAsia="方正仿宋_GBK"/>
          <w:color w:val="000000"/>
          <w:sz w:val="32"/>
          <w:szCs w:val="32"/>
          <w:lang w:bidi="ar"/>
        </w:rPr>
        <w:t>测算、总结试点经验的基础上起草《实施方案》，经广泛征求省级相关部门及州（市）医保局意见建议，多轮修改完善后形成征求意见稿。</w:t>
      </w:r>
    </w:p>
    <w:p w14:paraId="43CDDC0B">
      <w:pPr>
        <w:autoSpaceDE w:val="0"/>
        <w:snapToGrid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bidi="ar"/>
        </w:rPr>
        <w:t>二、主要特点及内容</w:t>
      </w:r>
    </w:p>
    <w:p w14:paraId="4B7F5DC0">
      <w:pPr>
        <w:autoSpaceDE w:val="0"/>
        <w:snapToGrid w:val="0"/>
        <w:spacing w:line="579"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lang w:bidi="ar"/>
        </w:rPr>
        <w:t>《实施方案》</w:t>
      </w:r>
      <w:r>
        <w:rPr>
          <w:rFonts w:hint="eastAsia" w:ascii="方正仿宋_GBK" w:hAnsi="方正仿宋_GBK" w:eastAsia="方正仿宋_GBK" w:cs="方正仿宋_GBK"/>
          <w:color w:val="000000"/>
          <w:sz w:val="32"/>
          <w:szCs w:val="32"/>
          <w:lang w:bidi="ar"/>
        </w:rPr>
        <w:t>具有</w:t>
      </w:r>
      <w:r>
        <w:rPr>
          <w:rFonts w:hint="eastAsia" w:ascii="Times New Roman" w:hAnsi="Times New Roman" w:eastAsia="方正仿宋_GBK"/>
          <w:color w:val="000000"/>
          <w:sz w:val="32"/>
          <w:szCs w:val="32"/>
          <w:lang w:bidi="ar"/>
        </w:rPr>
        <w:t>三</w:t>
      </w:r>
      <w:r>
        <w:rPr>
          <w:rFonts w:hint="eastAsia" w:ascii="方正仿宋_GBK" w:hAnsi="方正仿宋_GBK" w:eastAsia="方正仿宋_GBK" w:cs="方正仿宋_GBK"/>
          <w:color w:val="000000"/>
          <w:sz w:val="32"/>
          <w:szCs w:val="32"/>
          <w:lang w:bidi="ar"/>
        </w:rPr>
        <w:t>个特点：一是对标对表，严格落实</w:t>
      </w:r>
      <w:r>
        <w:rPr>
          <w:rFonts w:hint="eastAsia" w:ascii="Times New Roman" w:hAnsi="Times New Roman" w:eastAsia="方正仿宋_GBK"/>
          <w:color w:val="000000"/>
          <w:sz w:val="32"/>
          <w:szCs w:val="32"/>
          <w:lang w:bidi="ar"/>
        </w:rPr>
        <w:t>国家</w:t>
      </w:r>
      <w:r>
        <w:rPr>
          <w:rFonts w:hint="eastAsia" w:ascii="方正仿宋_GBK" w:hAnsi="方正仿宋_GBK" w:eastAsia="方正仿宋_GBK" w:cs="方正仿宋_GBK"/>
          <w:color w:val="000000"/>
          <w:sz w:val="32"/>
          <w:szCs w:val="32"/>
          <w:lang w:bidi="ar"/>
        </w:rPr>
        <w:t>改革要求。</w:t>
      </w:r>
      <w:r>
        <w:rPr>
          <w:rFonts w:ascii="方正仿宋_GBK" w:hAnsi="方正仿宋_GBK" w:eastAsia="方正仿宋_GBK" w:cs="方正仿宋_GBK"/>
          <w:color w:val="000000"/>
          <w:sz w:val="32"/>
          <w:szCs w:val="32"/>
          <w:lang w:bidi="ar"/>
        </w:rPr>
        <w:t>如，</w:t>
      </w:r>
      <w:r>
        <w:rPr>
          <w:rFonts w:hint="eastAsia" w:ascii="Times New Roman" w:hAnsi="Times New Roman" w:eastAsia="方正仿宋_GBK"/>
          <w:color w:val="000000"/>
          <w:sz w:val="32"/>
          <w:szCs w:val="32"/>
          <w:lang w:bidi="ar"/>
        </w:rPr>
        <w:t>采纳国家明确的</w:t>
      </w:r>
      <w:r>
        <w:rPr>
          <w:rFonts w:ascii="Times New Roman" w:hAnsi="Times New Roman" w:eastAsia="方正仿宋_GBK"/>
          <w:color w:val="000000"/>
          <w:sz w:val="32"/>
          <w:szCs w:val="32"/>
          <w:lang w:bidi="ar"/>
        </w:rPr>
        <w:t>0.3%</w:t>
      </w:r>
      <w:r>
        <w:rPr>
          <w:rFonts w:hint="eastAsia" w:ascii="方正仿宋_GBK" w:hAnsi="方正仿宋_GBK" w:eastAsia="方正仿宋_GBK" w:cs="方正仿宋_GBK"/>
          <w:color w:val="000000"/>
          <w:sz w:val="32"/>
          <w:szCs w:val="32"/>
          <w:lang w:bidi="ar"/>
        </w:rPr>
        <w:t>基准费率作为我省费率</w:t>
      </w:r>
      <w:r>
        <w:rPr>
          <w:rFonts w:ascii="方正仿宋_GBK" w:hAnsi="方正仿宋_GBK" w:eastAsia="方正仿宋_GBK" w:cs="方正仿宋_GBK"/>
          <w:color w:val="000000"/>
          <w:sz w:val="32"/>
          <w:szCs w:val="32"/>
          <w:lang w:bidi="ar"/>
        </w:rPr>
        <w:t>。又如，</w:t>
      </w:r>
      <w:r>
        <w:rPr>
          <w:rFonts w:hint="eastAsia" w:ascii="Times New Roman" w:hAnsi="Times New Roman" w:eastAsia="方正仿宋_GBK"/>
          <w:color w:val="000000"/>
          <w:sz w:val="32"/>
          <w:szCs w:val="32"/>
          <w:lang w:bidi="ar"/>
        </w:rPr>
        <w:t>按照国家“未就业城乡居民费率减半从</w:t>
      </w:r>
      <w:r>
        <w:rPr>
          <w:rFonts w:ascii="Times New Roman" w:hAnsi="Times New Roman" w:eastAsia="方正仿宋_GBK"/>
          <w:color w:val="000000"/>
          <w:sz w:val="32"/>
          <w:szCs w:val="32"/>
          <w:lang w:bidi="ar"/>
        </w:rPr>
        <w:t>0.15%</w:t>
      </w:r>
      <w:r>
        <w:rPr>
          <w:rFonts w:hint="eastAsia" w:ascii="方正仿宋_GBK" w:hAnsi="方正仿宋_GBK" w:eastAsia="方正仿宋_GBK" w:cs="方正仿宋_GBK"/>
          <w:color w:val="000000"/>
          <w:sz w:val="32"/>
          <w:szCs w:val="32"/>
          <w:lang w:bidi="ar"/>
        </w:rPr>
        <w:t>起步，用</w:t>
      </w:r>
      <w:r>
        <w:rPr>
          <w:rFonts w:ascii="Times New Roman" w:hAnsi="Times New Roman" w:eastAsia="方正仿宋_GBK"/>
          <w:color w:val="000000"/>
          <w:sz w:val="32"/>
          <w:szCs w:val="32"/>
          <w:lang w:bidi="ar"/>
        </w:rPr>
        <w:t>5</w:t>
      </w:r>
      <w:r>
        <w:rPr>
          <w:rFonts w:hint="eastAsia" w:ascii="方正仿宋_GBK" w:hAnsi="方正仿宋_GBK" w:eastAsia="方正仿宋_GBK" w:cs="方正仿宋_GBK"/>
          <w:color w:val="000000"/>
          <w:sz w:val="32"/>
          <w:szCs w:val="32"/>
          <w:lang w:bidi="ar"/>
        </w:rPr>
        <w:t>年左右时间过渡</w:t>
      </w:r>
      <w:r>
        <w:rPr>
          <w:rFonts w:ascii="Times New Roman" w:hAnsi="Times New Roman" w:eastAsia="方正仿宋_GBK"/>
          <w:color w:val="000000"/>
          <w:sz w:val="32"/>
          <w:szCs w:val="32"/>
          <w:lang w:bidi="ar"/>
        </w:rPr>
        <w:t>0.3%</w:t>
      </w:r>
      <w:r>
        <w:rPr>
          <w:rFonts w:hint="eastAsia" w:ascii="方正仿宋_GBK" w:hAnsi="方正仿宋_GBK" w:eastAsia="方正仿宋_GBK" w:cs="方正仿宋_GBK"/>
          <w:color w:val="000000"/>
          <w:sz w:val="32"/>
          <w:szCs w:val="32"/>
          <w:lang w:bidi="ar"/>
        </w:rPr>
        <w:t>左右”的要求，明确各统筹地区可从</w:t>
      </w:r>
      <w:r>
        <w:rPr>
          <w:rFonts w:ascii="Times New Roman" w:hAnsi="Times New Roman" w:eastAsia="方正仿宋_GBK"/>
          <w:color w:val="000000"/>
          <w:sz w:val="32"/>
          <w:szCs w:val="32"/>
          <w:lang w:bidi="ar"/>
        </w:rPr>
        <w:t>0.15%</w:t>
      </w:r>
      <w:r>
        <w:rPr>
          <w:rFonts w:hint="eastAsia" w:ascii="方正仿宋_GBK" w:hAnsi="方正仿宋_GBK" w:eastAsia="方正仿宋_GBK" w:cs="方正仿宋_GBK"/>
          <w:color w:val="000000"/>
          <w:sz w:val="32"/>
          <w:szCs w:val="32"/>
          <w:lang w:bidi="ar"/>
        </w:rPr>
        <w:t>起步，到</w:t>
      </w:r>
      <w:r>
        <w:rPr>
          <w:rFonts w:ascii="Times New Roman" w:hAnsi="Times New Roman" w:eastAsia="方正仿宋_GBK"/>
          <w:color w:val="000000"/>
          <w:sz w:val="32"/>
          <w:szCs w:val="32"/>
          <w:lang w:bidi="ar"/>
        </w:rPr>
        <w:t>2030</w:t>
      </w:r>
      <w:r>
        <w:rPr>
          <w:rFonts w:hint="eastAsia" w:ascii="方正仿宋_GBK" w:hAnsi="方正仿宋_GBK" w:eastAsia="方正仿宋_GBK" w:cs="方正仿宋_GBK"/>
          <w:color w:val="000000"/>
          <w:sz w:val="32"/>
          <w:szCs w:val="32"/>
          <w:lang w:bidi="ar"/>
        </w:rPr>
        <w:t>年全省过渡到</w:t>
      </w:r>
      <w:r>
        <w:rPr>
          <w:rFonts w:ascii="Times New Roman" w:hAnsi="Times New Roman" w:eastAsia="方正仿宋_GBK"/>
          <w:color w:val="000000"/>
          <w:sz w:val="32"/>
          <w:szCs w:val="32"/>
          <w:lang w:bidi="ar"/>
        </w:rPr>
        <w:t>0.3%</w:t>
      </w:r>
      <w:r>
        <w:rPr>
          <w:rFonts w:hint="eastAsia" w:ascii="方正仿宋_GBK" w:hAnsi="方正仿宋_GBK" w:eastAsia="方正仿宋_GBK" w:cs="方正仿宋_GBK"/>
          <w:color w:val="000000"/>
          <w:sz w:val="32"/>
          <w:szCs w:val="32"/>
          <w:lang w:bidi="ar"/>
        </w:rPr>
        <w:t>。</w:t>
      </w:r>
      <w:r>
        <w:rPr>
          <w:rFonts w:hint="eastAsia" w:ascii="Times New Roman" w:hAnsi="Times New Roman" w:eastAsia="方正仿宋_GBK"/>
          <w:color w:val="000000"/>
          <w:sz w:val="32"/>
          <w:szCs w:val="32"/>
          <w:lang w:bidi="ar"/>
        </w:rPr>
        <w:t>《实施方案》中所有政策设计均未突破</w:t>
      </w:r>
      <w:r>
        <w:rPr>
          <w:rFonts w:hint="eastAsia" w:ascii="方正仿宋_GBK" w:hAnsi="方正仿宋_GBK" w:eastAsia="方正仿宋_GBK" w:cs="方正仿宋_GBK"/>
          <w:color w:val="000000"/>
          <w:sz w:val="32"/>
          <w:szCs w:val="32"/>
          <w:lang w:bidi="ar"/>
        </w:rPr>
        <w:t>国家</w:t>
      </w:r>
      <w:r>
        <w:rPr>
          <w:rFonts w:hint="eastAsia" w:ascii="Times New Roman" w:hAnsi="Times New Roman" w:eastAsia="方正仿宋_GBK"/>
          <w:color w:val="000000"/>
          <w:sz w:val="32"/>
          <w:szCs w:val="32"/>
          <w:lang w:bidi="ar"/>
        </w:rPr>
        <w:t>制度框架，</w:t>
      </w:r>
      <w:r>
        <w:rPr>
          <w:rFonts w:hint="eastAsia" w:ascii="方正仿宋_GBK" w:hAnsi="方正仿宋_GBK" w:eastAsia="方正仿宋_GBK" w:cs="方正仿宋_GBK"/>
          <w:color w:val="000000"/>
          <w:sz w:val="32"/>
          <w:szCs w:val="32"/>
          <w:lang w:bidi="ar"/>
        </w:rPr>
        <w:t>符合</w:t>
      </w:r>
      <w:r>
        <w:rPr>
          <w:rFonts w:hint="eastAsia" w:ascii="Times New Roman" w:hAnsi="Times New Roman" w:eastAsia="方正仿宋_GBK"/>
          <w:color w:val="000000"/>
          <w:sz w:val="32"/>
          <w:szCs w:val="32"/>
          <w:lang w:bidi="ar"/>
        </w:rPr>
        <w:t>国家</w:t>
      </w:r>
      <w:r>
        <w:rPr>
          <w:rFonts w:hint="eastAsia" w:ascii="方正仿宋_GBK" w:hAnsi="方正仿宋_GBK" w:eastAsia="方正仿宋_GBK" w:cs="方正仿宋_GBK"/>
          <w:color w:val="000000"/>
          <w:sz w:val="32"/>
          <w:szCs w:val="32"/>
          <w:lang w:bidi="ar"/>
        </w:rPr>
        <w:t>政策要求。二是坚持</w:t>
      </w:r>
      <w:r>
        <w:rPr>
          <w:rFonts w:hint="eastAsia" w:ascii="Times New Roman" w:hAnsi="Times New Roman" w:eastAsia="方正仿宋_GBK"/>
          <w:color w:val="000000"/>
          <w:sz w:val="32"/>
          <w:szCs w:val="32"/>
          <w:lang w:bidi="ar"/>
        </w:rPr>
        <w:t>制度的规范性和统一性，制度框架和基本政策全省统一。全省执行统一的缴费费率、缴费基数，设定统一的失能评估、经办服务政策机制，为今后推进省级统筹奠定基础。三是用足用好政策，</w:t>
      </w:r>
      <w:r>
        <w:rPr>
          <w:rFonts w:hint="eastAsia" w:ascii="方正仿宋_GBK" w:hAnsi="方正仿宋_GBK" w:eastAsia="方正仿宋_GBK" w:cs="方正仿宋_GBK"/>
          <w:color w:val="000000"/>
          <w:sz w:val="32"/>
          <w:szCs w:val="32"/>
          <w:lang w:bidi="ar"/>
        </w:rPr>
        <w:t>最大限度不增加各方负担</w:t>
      </w:r>
      <w:r>
        <w:rPr>
          <w:rFonts w:hint="eastAsia" w:ascii="Times New Roman" w:hAnsi="Times New Roman" w:eastAsia="方正仿宋_GBK"/>
          <w:color w:val="000000"/>
          <w:sz w:val="32"/>
          <w:szCs w:val="32"/>
          <w:lang w:bidi="ar"/>
        </w:rPr>
        <w:t>。</w:t>
      </w:r>
      <w:r>
        <w:rPr>
          <w:rFonts w:hint="eastAsia" w:ascii="Times New Roman" w:hAnsi="Times New Roman" w:eastAsia="方正仿宋_GBK"/>
          <w:color w:val="000000"/>
          <w:kern w:val="0"/>
          <w:sz w:val="32"/>
          <w:szCs w:val="32"/>
          <w:lang w:bidi="ar"/>
        </w:rPr>
        <w:t>在国家允许的范围内，</w:t>
      </w:r>
      <w:r>
        <w:rPr>
          <w:rFonts w:hint="eastAsia" w:ascii="方正仿宋_GBK" w:hAnsi="方正仿宋_GBK" w:eastAsia="方正仿宋_GBK" w:cs="方正仿宋_GBK"/>
          <w:color w:val="000000"/>
          <w:kern w:val="0"/>
          <w:sz w:val="32"/>
          <w:szCs w:val="32"/>
          <w:lang w:bidi="ar"/>
        </w:rPr>
        <w:t>在确保</w:t>
      </w:r>
      <w:r>
        <w:rPr>
          <w:rFonts w:hint="eastAsia" w:ascii="Times New Roman" w:hAnsi="Times New Roman" w:eastAsia="方正仿宋_GBK"/>
          <w:color w:val="000000"/>
          <w:kern w:val="0"/>
          <w:sz w:val="32"/>
          <w:szCs w:val="32"/>
          <w:lang w:bidi="ar"/>
        </w:rPr>
        <w:t>医保</w:t>
      </w:r>
      <w:r>
        <w:rPr>
          <w:rFonts w:hint="eastAsia" w:ascii="方正仿宋_GBK" w:hAnsi="方正仿宋_GBK" w:eastAsia="方正仿宋_GBK" w:cs="方正仿宋_GBK"/>
          <w:color w:val="000000"/>
          <w:kern w:val="0"/>
          <w:sz w:val="32"/>
          <w:szCs w:val="32"/>
          <w:lang w:bidi="ar"/>
        </w:rPr>
        <w:t>基金中长期可持续的前提下，</w:t>
      </w:r>
      <w:r>
        <w:rPr>
          <w:rFonts w:hint="eastAsia" w:ascii="Times New Roman" w:hAnsi="Times New Roman" w:eastAsia="方正仿宋_GBK"/>
          <w:color w:val="000000"/>
          <w:kern w:val="0"/>
          <w:sz w:val="32"/>
          <w:szCs w:val="32"/>
          <w:lang w:bidi="ar"/>
        </w:rPr>
        <w:t>明确</w:t>
      </w:r>
      <w:r>
        <w:rPr>
          <w:rFonts w:ascii="Times New Roman" w:hAnsi="Times New Roman" w:eastAsia="方正仿宋_GBK"/>
          <w:color w:val="000000"/>
          <w:kern w:val="0"/>
          <w:sz w:val="32"/>
          <w:szCs w:val="32"/>
          <w:lang w:bidi="ar"/>
        </w:rPr>
        <w:t>调整</w:t>
      </w:r>
      <w:r>
        <w:rPr>
          <w:rFonts w:hint="eastAsia" w:ascii="Times New Roman" w:hAnsi="Times New Roman" w:eastAsia="方正仿宋_GBK"/>
          <w:color w:val="000000"/>
          <w:kern w:val="0"/>
          <w:sz w:val="32"/>
          <w:szCs w:val="32"/>
          <w:lang w:bidi="ar"/>
        </w:rPr>
        <w:t>职工医保单位费率</w:t>
      </w:r>
      <w:r>
        <w:rPr>
          <w:rFonts w:ascii="Times New Roman" w:hAnsi="Times New Roman" w:eastAsia="方正仿宋_GBK"/>
          <w:color w:val="000000"/>
          <w:kern w:val="0"/>
          <w:sz w:val="32"/>
          <w:szCs w:val="32"/>
          <w:lang w:bidi="ar"/>
        </w:rPr>
        <w:t>0.15%</w:t>
      </w:r>
      <w:r>
        <w:rPr>
          <w:rFonts w:hint="eastAsia" w:ascii="方正仿宋_GBK" w:hAnsi="方正仿宋_GBK" w:eastAsia="方正仿宋_GBK" w:cs="方正仿宋_GBK"/>
          <w:color w:val="000000"/>
          <w:kern w:val="0"/>
          <w:sz w:val="32"/>
          <w:szCs w:val="32"/>
          <w:lang w:bidi="ar"/>
        </w:rPr>
        <w:t>，分别用作长期护理保险单位缴费费率和灵活就业人员的部分缴费费率，明确</w:t>
      </w:r>
      <w:r>
        <w:rPr>
          <w:rFonts w:hint="eastAsia" w:ascii="Times New Roman" w:hAnsi="Times New Roman" w:eastAsia="方正仿宋_GBK"/>
          <w:color w:val="000000"/>
          <w:sz w:val="32"/>
          <w:szCs w:val="32"/>
          <w:lang w:bidi="ar"/>
        </w:rPr>
        <w:t>全</w:t>
      </w:r>
      <w:r>
        <w:rPr>
          <w:rFonts w:hint="eastAsia" w:ascii="方正仿宋_GBK" w:hAnsi="方正仿宋_GBK" w:eastAsia="方正仿宋_GBK" w:cs="方正仿宋_GBK"/>
          <w:color w:val="000000"/>
          <w:sz w:val="32"/>
          <w:szCs w:val="32"/>
          <w:lang w:bidi="ar"/>
        </w:rPr>
        <w:t>省上年度</w:t>
      </w:r>
      <w:r>
        <w:rPr>
          <w:rFonts w:hint="eastAsia" w:ascii="Times New Roman" w:hAnsi="Times New Roman" w:eastAsia="方正仿宋_GBK"/>
          <w:color w:val="000000"/>
          <w:sz w:val="32"/>
          <w:szCs w:val="32"/>
          <w:lang w:bidi="ar"/>
        </w:rPr>
        <w:t>社平工资</w:t>
      </w:r>
      <w:r>
        <w:rPr>
          <w:rFonts w:hint="eastAsia" w:ascii="方正仿宋_GBK" w:hAnsi="方正仿宋_GBK" w:eastAsia="方正仿宋_GBK" w:cs="方正仿宋_GBK"/>
          <w:color w:val="000000"/>
          <w:sz w:val="32"/>
          <w:szCs w:val="32"/>
          <w:lang w:bidi="ar"/>
        </w:rPr>
        <w:t>的</w:t>
      </w:r>
      <w:r>
        <w:rPr>
          <w:rFonts w:ascii="Times New Roman" w:hAnsi="Times New Roman" w:eastAsia="方正仿宋_GBK"/>
          <w:color w:val="000000"/>
          <w:sz w:val="32"/>
          <w:szCs w:val="32"/>
          <w:lang w:bidi="ar"/>
        </w:rPr>
        <w:t>60%</w:t>
      </w:r>
      <w:r>
        <w:rPr>
          <w:rFonts w:hint="eastAsia" w:ascii="Times New Roman" w:hAnsi="Times New Roman" w:eastAsia="方正仿宋_GBK"/>
          <w:color w:val="000000"/>
          <w:sz w:val="32"/>
          <w:szCs w:val="32"/>
          <w:lang w:bidi="ar"/>
        </w:rPr>
        <w:t>为灵活就业人员缴费基数。</w:t>
      </w:r>
    </w:p>
    <w:p w14:paraId="703C5ABA">
      <w:pPr>
        <w:autoSpaceDE w:val="0"/>
        <w:snapToGrid w:val="0"/>
        <w:spacing w:line="579"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color w:val="000000"/>
          <w:sz w:val="32"/>
          <w:szCs w:val="32"/>
          <w:lang w:bidi="ar"/>
        </w:rPr>
        <w:t>《实施</w:t>
      </w:r>
      <w:r>
        <w:rPr>
          <w:rFonts w:hint="eastAsia" w:ascii="Times New Roman" w:hAnsi="Times New Roman" w:eastAsia="方正仿宋_GBK"/>
          <w:color w:val="000000"/>
          <w:sz w:val="32"/>
          <w:szCs w:val="32"/>
          <w:lang w:bidi="ar"/>
        </w:rPr>
        <w:t>方案</w:t>
      </w:r>
      <w:r>
        <w:rPr>
          <w:rFonts w:hint="eastAsia" w:ascii="方正仿宋_GBK" w:hAnsi="方正仿宋_GBK" w:eastAsia="方正仿宋_GBK" w:cs="方正仿宋_GBK"/>
          <w:color w:val="000000"/>
          <w:sz w:val="32"/>
          <w:szCs w:val="32"/>
          <w:lang w:bidi="ar"/>
        </w:rPr>
        <w:t>》</w:t>
      </w:r>
      <w:r>
        <w:rPr>
          <w:rFonts w:hint="eastAsia" w:ascii="Times New Roman" w:hAnsi="Times New Roman" w:eastAsia="方正仿宋_GBK"/>
          <w:color w:val="000000"/>
          <w:sz w:val="32"/>
          <w:szCs w:val="32"/>
          <w:lang w:bidi="ar"/>
        </w:rPr>
        <w:t>除明确目标任务外，包括</w:t>
      </w:r>
      <w:r>
        <w:rPr>
          <w:rFonts w:ascii="Times New Roman" w:hAnsi="Times New Roman" w:eastAsia="方正仿宋_GBK"/>
          <w:color w:val="000000"/>
          <w:sz w:val="32"/>
          <w:szCs w:val="32"/>
          <w:lang w:bidi="ar"/>
        </w:rPr>
        <w:t>政策</w:t>
      </w:r>
      <w:r>
        <w:rPr>
          <w:rFonts w:hint="eastAsia" w:ascii="方正仿宋_GBK" w:hAnsi="方正仿宋_GBK" w:eastAsia="方正仿宋_GBK" w:cs="方正仿宋_GBK"/>
          <w:color w:val="000000"/>
          <w:sz w:val="32"/>
          <w:szCs w:val="32"/>
          <w:lang w:bidi="ar"/>
        </w:rPr>
        <w:t>制度、筹资机制、待遇保障、管理服务、组织</w:t>
      </w:r>
      <w:r>
        <w:rPr>
          <w:rFonts w:hint="eastAsia" w:ascii="Times New Roman" w:hAnsi="Times New Roman" w:eastAsia="方正仿宋_GBK"/>
          <w:color w:val="000000"/>
          <w:sz w:val="32"/>
          <w:szCs w:val="32"/>
          <w:lang w:bidi="ar"/>
        </w:rPr>
        <w:t>保障</w:t>
      </w:r>
      <w:r>
        <w:rPr>
          <w:rFonts w:ascii="Times New Roman" w:hAnsi="Times New Roman" w:eastAsia="方正仿宋_GBK"/>
          <w:color w:val="000000"/>
          <w:sz w:val="32"/>
          <w:szCs w:val="32"/>
          <w:lang w:bidi="ar"/>
        </w:rPr>
        <w:t>5</w:t>
      </w:r>
      <w:r>
        <w:rPr>
          <w:rFonts w:hint="eastAsia" w:ascii="方正仿宋_GBK" w:hAnsi="方正仿宋_GBK" w:eastAsia="方正仿宋_GBK" w:cs="方正仿宋_GBK"/>
          <w:color w:val="000000"/>
          <w:sz w:val="32"/>
          <w:szCs w:val="32"/>
          <w:lang w:bidi="ar"/>
        </w:rPr>
        <w:t>个部分</w:t>
      </w:r>
      <w:r>
        <w:rPr>
          <w:rFonts w:hint="eastAsia" w:ascii="Times New Roman" w:hAnsi="Times New Roman" w:eastAsia="方正仿宋_GBK"/>
          <w:color w:val="000000"/>
          <w:sz w:val="32"/>
          <w:szCs w:val="32"/>
          <w:lang w:bidi="ar"/>
        </w:rPr>
        <w:t>。</w:t>
      </w:r>
    </w:p>
    <w:p w14:paraId="56717274">
      <w:pPr>
        <w:pStyle w:val="33"/>
        <w:ind w:firstLine="640"/>
        <w:rPr>
          <w:rFonts w:ascii="Times New Roman" w:hAnsi="Times New Roman" w:eastAsia="方正仿宋_GBK"/>
          <w:color w:val="000000"/>
          <w:kern w:val="2"/>
          <w:sz w:val="32"/>
          <w:szCs w:val="32"/>
        </w:rPr>
      </w:pPr>
      <w:r>
        <w:rPr>
          <w:rFonts w:hint="eastAsia" w:ascii="Times New Roman" w:hAnsi="Times New Roman" w:eastAsia="方正楷体_GBK" w:cs="方正楷体_GBK"/>
          <w:color w:val="000000"/>
          <w:kern w:val="2"/>
          <w:sz w:val="32"/>
          <w:szCs w:val="32"/>
          <w:lang w:bidi="ar"/>
        </w:rPr>
        <w:t>（一）目标任务。</w:t>
      </w:r>
      <w:r>
        <w:rPr>
          <w:rFonts w:hint="eastAsia" w:ascii="Times New Roman" w:hAnsi="Times New Roman" w:eastAsia="方正仿宋_GBK"/>
          <w:color w:val="000000"/>
          <w:kern w:val="2"/>
          <w:sz w:val="32"/>
          <w:szCs w:val="32"/>
          <w:lang w:bidi="ar"/>
        </w:rPr>
        <w:t>用</w:t>
      </w:r>
      <w:r>
        <w:rPr>
          <w:rFonts w:ascii="Times New Roman" w:hAnsi="Times New Roman" w:eastAsia="方正仿宋_GBK"/>
          <w:color w:val="000000"/>
          <w:kern w:val="2"/>
          <w:sz w:val="32"/>
          <w:szCs w:val="32"/>
          <w:lang w:bidi="ar"/>
        </w:rPr>
        <w:t>3</w:t>
      </w:r>
      <w:r>
        <w:rPr>
          <w:rFonts w:hint="eastAsia" w:ascii="方正仿宋_GBK" w:hAnsi="方正仿宋_GBK" w:eastAsia="方正仿宋_GBK" w:cs="方正仿宋_GBK"/>
          <w:color w:val="000000"/>
          <w:kern w:val="2"/>
          <w:sz w:val="32"/>
          <w:szCs w:val="32"/>
          <w:lang w:bidi="ar"/>
        </w:rPr>
        <w:t>年左右时间，建立符合我省省情的长期护理保险制度</w:t>
      </w:r>
      <w:r>
        <w:rPr>
          <w:rFonts w:hint="eastAsia" w:ascii="Times New Roman" w:hAnsi="Times New Roman" w:eastAsia="方正仿宋_GBK"/>
          <w:color w:val="000000"/>
          <w:kern w:val="2"/>
          <w:sz w:val="32"/>
          <w:szCs w:val="32"/>
          <w:lang w:bidi="ar"/>
        </w:rPr>
        <w:t>。</w:t>
      </w:r>
      <w:r>
        <w:rPr>
          <w:rFonts w:hint="eastAsia" w:ascii="方正仿宋_GBK" w:hAnsi="方正仿宋_GBK" w:eastAsia="方正仿宋_GBK" w:cs="方正仿宋_GBK"/>
          <w:sz w:val="32"/>
          <w:szCs w:val="32"/>
        </w:rPr>
        <w:t>可先从覆盖单位职工、退休人员、灵活就业人员等人群起步，逐步将未就业城乡居民纳入保障范围。</w:t>
      </w:r>
    </w:p>
    <w:p w14:paraId="5940A0BC">
      <w:pPr>
        <w:autoSpaceDE w:val="0"/>
        <w:adjustRightInd w:val="0"/>
        <w:snapToGrid w:val="0"/>
        <w:spacing w:line="579"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lang w:bidi="ar"/>
        </w:rPr>
        <w:t>（二）</w:t>
      </w:r>
      <w:r>
        <w:rPr>
          <w:rFonts w:ascii="Times New Roman" w:hAnsi="Times New Roman" w:eastAsia="方正楷体_GBK" w:cs="方正楷体_GBK"/>
          <w:color w:val="000000"/>
          <w:sz w:val="32"/>
          <w:szCs w:val="32"/>
          <w:lang w:bidi="ar"/>
        </w:rPr>
        <w:t>政策</w:t>
      </w:r>
      <w:r>
        <w:rPr>
          <w:rFonts w:hint="eastAsia" w:ascii="Times New Roman" w:hAnsi="Times New Roman" w:eastAsia="方正楷体_GBK" w:cs="方正楷体_GBK"/>
          <w:color w:val="000000"/>
          <w:sz w:val="32"/>
          <w:szCs w:val="32"/>
          <w:lang w:bidi="ar"/>
        </w:rPr>
        <w:t>制度。</w:t>
      </w:r>
      <w:r>
        <w:rPr>
          <w:rFonts w:hint="eastAsia" w:ascii="Times New Roman" w:hAnsi="Times New Roman" w:eastAsia="方正仿宋_GBK"/>
          <w:color w:val="000000"/>
          <w:sz w:val="32"/>
          <w:szCs w:val="32"/>
          <w:lang w:bidi="ar"/>
        </w:rPr>
        <w:t>明确在参加基本医疗保险时，同步参加长期护理保险。在资金上，打通使用，</w:t>
      </w:r>
      <w:r>
        <w:rPr>
          <w:rFonts w:hint="eastAsia" w:ascii="方正仿宋_GBK" w:hAnsi="方正仿宋_GBK" w:eastAsia="方正仿宋_GBK" w:cs="方正仿宋_GBK"/>
          <w:color w:val="000000"/>
          <w:sz w:val="32"/>
          <w:szCs w:val="32"/>
          <w:lang w:bidi="ar"/>
        </w:rPr>
        <w:t>所有人的保费汇在一起，形成</w:t>
      </w:r>
      <w:r>
        <w:rPr>
          <w:rFonts w:hint="eastAsia" w:ascii="Times New Roman" w:hAnsi="Times New Roman" w:eastAsia="方正仿宋_GBK"/>
          <w:color w:val="000000"/>
          <w:sz w:val="32"/>
          <w:szCs w:val="32"/>
          <w:lang w:bidi="ar"/>
        </w:rPr>
        <w:t>一个</w:t>
      </w:r>
      <w:r>
        <w:rPr>
          <w:rFonts w:hint="eastAsia" w:ascii="方正仿宋_GBK" w:hAnsi="方正仿宋_GBK" w:eastAsia="方正仿宋_GBK" w:cs="方正仿宋_GBK"/>
          <w:color w:val="000000"/>
          <w:sz w:val="32"/>
          <w:szCs w:val="32"/>
          <w:lang w:bidi="ar"/>
        </w:rPr>
        <w:t>基金池，</w:t>
      </w:r>
      <w:r>
        <w:rPr>
          <w:rFonts w:hint="eastAsia" w:ascii="Times New Roman" w:hAnsi="Times New Roman" w:eastAsia="方正仿宋_GBK"/>
          <w:color w:val="000000"/>
          <w:sz w:val="32"/>
          <w:szCs w:val="32"/>
          <w:lang w:bidi="ar"/>
        </w:rPr>
        <w:t>统筹</w:t>
      </w:r>
      <w:r>
        <w:rPr>
          <w:rFonts w:hint="eastAsia" w:ascii="方正仿宋_GBK" w:hAnsi="方正仿宋_GBK" w:eastAsia="方正仿宋_GBK" w:cs="方正仿宋_GBK"/>
          <w:color w:val="000000"/>
          <w:sz w:val="32"/>
          <w:szCs w:val="32"/>
          <w:lang w:bidi="ar"/>
        </w:rPr>
        <w:t>使用，全人群互助共济。</w:t>
      </w:r>
      <w:r>
        <w:rPr>
          <w:rFonts w:hint="eastAsia" w:ascii="Times New Roman" w:hAnsi="Times New Roman" w:eastAsia="方正仿宋_GBK"/>
          <w:color w:val="000000"/>
          <w:sz w:val="32"/>
          <w:szCs w:val="32"/>
          <w:lang w:bidi="ar"/>
        </w:rPr>
        <w:t>在统筹层次上，州（市）级统筹起步，稳步推进省级统筹。</w:t>
      </w:r>
    </w:p>
    <w:p w14:paraId="1F6328E9">
      <w:pPr>
        <w:autoSpaceDE w:val="0"/>
        <w:snapToGrid w:val="0"/>
        <w:spacing w:line="579" w:lineRule="exact"/>
        <w:ind w:firstLine="640" w:firstLineChars="200"/>
        <w:rPr>
          <w:rFonts w:hint="eastAsia" w:ascii="Times New Roman" w:hAnsi="Times New Roman" w:eastAsia="方正仿宋_GBK"/>
          <w:color w:val="000000"/>
          <w:kern w:val="0"/>
          <w:sz w:val="32"/>
          <w:szCs w:val="32"/>
        </w:rPr>
      </w:pPr>
      <w:r>
        <w:rPr>
          <w:rFonts w:hint="eastAsia" w:ascii="Times New Roman" w:hAnsi="Times New Roman" w:eastAsia="方正楷体_GBK" w:cs="方正楷体_GBK"/>
          <w:color w:val="000000"/>
          <w:sz w:val="32"/>
          <w:szCs w:val="32"/>
          <w:lang w:bidi="ar"/>
        </w:rPr>
        <w:t>（三）筹资机制。</w:t>
      </w:r>
      <w:r>
        <w:rPr>
          <w:rFonts w:hint="eastAsia" w:ascii="方正仿宋_GBK" w:hAnsi="方正仿宋_GBK" w:eastAsia="方正仿宋_GBK" w:cs="方正仿宋_GBK"/>
          <w:color w:val="000000"/>
          <w:sz w:val="32"/>
          <w:szCs w:val="32"/>
          <w:lang w:bidi="ar"/>
        </w:rPr>
        <w:t>单位职工由用人单位和个人各承担一半；灵活就业人员由医保基金和个人各承担一半；</w:t>
      </w:r>
      <w:r>
        <w:rPr>
          <w:rFonts w:ascii="方正仿宋_GBK" w:hAnsi="方正仿宋_GBK" w:eastAsia="方正仿宋_GBK" w:cs="方正仿宋_GBK"/>
          <w:color w:val="000000"/>
          <w:sz w:val="32"/>
          <w:szCs w:val="32"/>
          <w:lang w:bidi="ar"/>
        </w:rPr>
        <w:t>未就业</w:t>
      </w:r>
      <w:r>
        <w:rPr>
          <w:rFonts w:hint="eastAsia" w:ascii="方正仿宋_GBK" w:hAnsi="方正仿宋_GBK" w:eastAsia="方正仿宋_GBK" w:cs="方正仿宋_GBK"/>
          <w:color w:val="000000"/>
          <w:sz w:val="32"/>
          <w:szCs w:val="32"/>
          <w:lang w:bidi="ar"/>
        </w:rPr>
        <w:t>城乡居民由财政和个人各承担一半；退休人员由个人缴费，单位不缴费；</w:t>
      </w:r>
      <w:r>
        <w:rPr>
          <w:rFonts w:ascii="Times New Roman" w:hAnsi="Times New Roman" w:eastAsia="方正仿宋_GBK"/>
          <w:color w:val="000000"/>
          <w:kern w:val="0"/>
          <w:sz w:val="32"/>
          <w:szCs w:val="32"/>
          <w:lang w:bidi="ar"/>
        </w:rPr>
        <w:t>18</w:t>
      </w:r>
      <w:r>
        <w:rPr>
          <w:rFonts w:hint="eastAsia" w:ascii="方正仿宋_GBK" w:hAnsi="方正仿宋_GBK" w:eastAsia="方正仿宋_GBK" w:cs="方正仿宋_GBK"/>
          <w:color w:val="000000"/>
          <w:kern w:val="0"/>
          <w:sz w:val="32"/>
          <w:szCs w:val="32"/>
          <w:lang w:bidi="ar"/>
        </w:rPr>
        <w:t>周岁以下人员跟随父母或其他法定抚养人等参保，不单独筹资</w:t>
      </w:r>
      <w:r>
        <w:rPr>
          <w:rFonts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bidi="ar"/>
        </w:rPr>
        <w:t>孤儿、事实无人抚养儿童可视同参保。同时明确</w:t>
      </w:r>
      <w:r>
        <w:rPr>
          <w:rFonts w:hint="eastAsia" w:ascii="Times New Roman" w:hAnsi="Times New Roman" w:eastAsia="方正仿宋_GBK"/>
          <w:color w:val="000000"/>
          <w:kern w:val="0"/>
          <w:sz w:val="32"/>
          <w:szCs w:val="32"/>
          <w:lang w:bidi="ar"/>
        </w:rPr>
        <w:t>经本人同意，个人缴费可从职工基本医疗保险个人账户中代扣代缴；退休人员也可由发放基本养老金的社会保险经办机构代扣代缴。职工医保个人账户可以用于本人及近亲属参加长期护理保险的个人缴费。</w:t>
      </w:r>
    </w:p>
    <w:p w14:paraId="3A25399A">
      <w:pPr>
        <w:pStyle w:val="34"/>
        <w:autoSpaceDE w:val="0"/>
        <w:spacing w:line="579" w:lineRule="exact"/>
        <w:ind w:firstLine="640"/>
        <w:rPr>
          <w:rFonts w:ascii="Times New Roman" w:hAnsi="Times New Roman" w:eastAsia="方正仿宋_GBK"/>
          <w:color w:val="000000"/>
          <w:kern w:val="0"/>
          <w:sz w:val="32"/>
          <w:szCs w:val="32"/>
        </w:rPr>
      </w:pPr>
      <w:r>
        <w:rPr>
          <w:rFonts w:ascii="Times New Roman" w:hAnsi="Times New Roman" w:eastAsia="方正楷体_GBK" w:cs="方正楷体_GBK"/>
          <w:color w:val="000000"/>
          <w:sz w:val="32"/>
          <w:szCs w:val="32"/>
        </w:rPr>
        <w:t>（四）待遇标准。</w:t>
      </w:r>
      <w:r>
        <w:rPr>
          <w:rFonts w:ascii="Times New Roman" w:hAnsi="Times New Roman" w:eastAsia="方正仿宋_GBK"/>
          <w:color w:val="000000"/>
          <w:kern w:val="0"/>
          <w:sz w:val="32"/>
          <w:szCs w:val="32"/>
        </w:rPr>
        <w:t>基金年度最高支付限额不超过全省上年度城乡居民人均可支配收入的</w:t>
      </w:r>
      <w:r>
        <w:rPr>
          <w:rFonts w:hint="default" w:ascii="Times New Roman" w:hAnsi="Times New Roman" w:eastAsia="方正仿宋_GBK"/>
          <w:color w:val="000000"/>
          <w:kern w:val="0"/>
          <w:sz w:val="32"/>
          <w:szCs w:val="32"/>
        </w:rPr>
        <w:t>50%</w:t>
      </w:r>
      <w:r>
        <w:rPr>
          <w:rFonts w:ascii="方正仿宋_GBK" w:hAnsi="方正仿宋_GBK" w:eastAsia="方正仿宋_GBK" w:cs="方正仿宋_GBK"/>
          <w:color w:val="000000"/>
          <w:kern w:val="0"/>
          <w:sz w:val="32"/>
          <w:szCs w:val="32"/>
        </w:rPr>
        <w:t>，</w:t>
      </w:r>
      <w:r>
        <w:rPr>
          <w:rFonts w:ascii="Times New Roman" w:hAnsi="Times New Roman" w:eastAsia="方正仿宋_GBK"/>
          <w:color w:val="000000"/>
          <w:sz w:val="32"/>
          <w:szCs w:val="32"/>
          <w:shd w:val="clear" w:color="auto" w:fill="FFFFFF"/>
        </w:rPr>
        <w:t>按未就业城乡居民参保的，</w:t>
      </w:r>
      <w:r>
        <w:rPr>
          <w:rFonts w:ascii="方正仿宋_GBK" w:hAnsi="方正仿宋_GBK" w:eastAsia="方正仿宋_GBK" w:cs="方正仿宋_GBK"/>
          <w:color w:val="000000"/>
          <w:sz w:val="32"/>
          <w:szCs w:val="32"/>
          <w:shd w:val="clear" w:color="auto" w:fill="FFFFFF"/>
        </w:rPr>
        <w:t>支付比例为</w:t>
      </w:r>
      <w:r>
        <w:rPr>
          <w:rFonts w:hint="default" w:ascii="Times New Roman" w:hAnsi="Times New Roman" w:eastAsia="方正仿宋_GBK"/>
          <w:color w:val="000000"/>
          <w:sz w:val="32"/>
          <w:szCs w:val="32"/>
          <w:shd w:val="clear" w:color="auto" w:fill="FFFFFF"/>
        </w:rPr>
        <w:t>50%</w:t>
      </w:r>
      <w:r>
        <w:rPr>
          <w:rFonts w:ascii="方正仿宋_GBK" w:hAnsi="方正仿宋_GBK" w:eastAsia="方正仿宋_GBK" w:cs="方正仿宋_GBK"/>
          <w:color w:val="000000"/>
          <w:sz w:val="32"/>
          <w:szCs w:val="32"/>
          <w:shd w:val="clear" w:color="auto" w:fill="FFFFFF"/>
        </w:rPr>
        <w:t>左右；</w:t>
      </w:r>
      <w:r>
        <w:rPr>
          <w:rFonts w:ascii="Times New Roman" w:hAnsi="Times New Roman" w:eastAsia="方正仿宋_GBK"/>
          <w:color w:val="000000"/>
          <w:sz w:val="32"/>
          <w:szCs w:val="32"/>
          <w:shd w:val="clear" w:color="auto" w:fill="FFFFFF"/>
        </w:rPr>
        <w:t>按单位职工参保的，</w:t>
      </w:r>
      <w:r>
        <w:rPr>
          <w:rFonts w:ascii="方正仿宋_GBK" w:hAnsi="方正仿宋_GBK" w:eastAsia="方正仿宋_GBK" w:cs="方正仿宋_GBK"/>
          <w:color w:val="000000"/>
          <w:sz w:val="32"/>
          <w:szCs w:val="32"/>
          <w:shd w:val="clear" w:color="auto" w:fill="FFFFFF"/>
        </w:rPr>
        <w:t>支付比例为</w:t>
      </w:r>
      <w:r>
        <w:rPr>
          <w:rFonts w:hint="default" w:ascii="Times New Roman" w:hAnsi="Times New Roman" w:eastAsia="方正仿宋_GBK"/>
          <w:color w:val="000000"/>
          <w:sz w:val="32"/>
          <w:szCs w:val="32"/>
          <w:shd w:val="clear" w:color="auto" w:fill="FFFFFF"/>
        </w:rPr>
        <w:t>70%</w:t>
      </w:r>
      <w:r>
        <w:rPr>
          <w:rFonts w:ascii="方正仿宋_GBK" w:hAnsi="方正仿宋_GBK" w:eastAsia="方正仿宋_GBK" w:cs="方正仿宋_GBK"/>
          <w:color w:val="000000"/>
          <w:sz w:val="32"/>
          <w:szCs w:val="32"/>
          <w:shd w:val="clear" w:color="auto" w:fill="FFFFFF"/>
        </w:rPr>
        <w:t>左右</w:t>
      </w:r>
      <w:r>
        <w:rPr>
          <w:rFonts w:ascii="Times New Roman" w:hAnsi="Times New Roman" w:eastAsia="方正仿宋_GBK"/>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鼓励</w:t>
      </w:r>
      <w:r>
        <w:rPr>
          <w:rFonts w:ascii="Times New Roman" w:hAnsi="Times New Roman" w:eastAsia="方正仿宋_GBK"/>
          <w:color w:val="000000"/>
          <w:sz w:val="32"/>
          <w:szCs w:val="32"/>
          <w:shd w:val="clear" w:color="auto" w:fill="FFFFFF"/>
        </w:rPr>
        <w:t>向</w:t>
      </w:r>
      <w:r>
        <w:rPr>
          <w:rFonts w:ascii="方正仿宋_GBK" w:hAnsi="方正仿宋_GBK" w:eastAsia="方正仿宋_GBK" w:cs="方正仿宋_GBK"/>
          <w:color w:val="000000"/>
          <w:sz w:val="32"/>
          <w:szCs w:val="32"/>
          <w:shd w:val="clear" w:color="auto" w:fill="FFFFFF"/>
        </w:rPr>
        <w:t>居家和社区护理服务适当倾斜。原则上不直接发放现金</w:t>
      </w:r>
      <w:r>
        <w:rPr>
          <w:rFonts w:ascii="Times New Roman" w:hAnsi="Times New Roman" w:eastAsia="方正仿宋_GBK"/>
          <w:color w:val="000000"/>
          <w:kern w:val="0"/>
          <w:sz w:val="32"/>
          <w:szCs w:val="32"/>
        </w:rPr>
        <w:t>。</w:t>
      </w:r>
    </w:p>
    <w:p w14:paraId="411FA34F">
      <w:pPr>
        <w:pStyle w:val="34"/>
        <w:autoSpaceDE w:val="0"/>
        <w:spacing w:line="579" w:lineRule="exact"/>
        <w:ind w:firstLine="640"/>
        <w:rPr>
          <w:rFonts w:ascii="Times New Roman" w:hAnsi="Times New Roman" w:eastAsia="方正仿宋_GBK"/>
          <w:color w:val="000000"/>
          <w:kern w:val="0"/>
          <w:sz w:val="32"/>
          <w:szCs w:val="32"/>
        </w:rPr>
      </w:pPr>
      <w:r>
        <w:rPr>
          <w:rFonts w:ascii="Times New Roman" w:hAnsi="Times New Roman" w:eastAsia="方正楷体_GBK" w:cs="方正楷体_GBK"/>
          <w:color w:val="000000"/>
          <w:sz w:val="32"/>
          <w:szCs w:val="32"/>
        </w:rPr>
        <w:t>（五）管理服务。</w:t>
      </w:r>
      <w:r>
        <w:rPr>
          <w:rFonts w:ascii="Times New Roman" w:hAnsi="Times New Roman" w:eastAsia="方正仿宋_GBK"/>
          <w:color w:val="000000"/>
          <w:kern w:val="0"/>
          <w:sz w:val="32"/>
          <w:szCs w:val="32"/>
        </w:rPr>
        <w:t>明确探索发挥家庭医生、养老服务师在失能等级评估和服务计划制定中的作用</w:t>
      </w:r>
      <w:r>
        <w:rPr>
          <w:rFonts w:hint="default"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逐步将长期护理保险基金使用纳入飞行检查、日常监督、智能监控、社会监督等常态化监管范围。</w:t>
      </w:r>
      <w:r>
        <w:rPr>
          <w:rFonts w:ascii="方正仿宋_GBK" w:hAnsi="方正仿宋_GBK" w:eastAsia="方正仿宋_GBK" w:cs="方正仿宋_GBK"/>
          <w:color w:val="000000"/>
          <w:kern w:val="0"/>
          <w:sz w:val="32"/>
          <w:szCs w:val="32"/>
          <w:shd w:val="clear" w:color="auto" w:fill="FFFFFF"/>
        </w:rPr>
        <w:t>提高养老服务供给能力，鼓励支持基层医疗卫生机构提供失能评估、上门照护、机构护理等长期</w:t>
      </w:r>
      <w:r>
        <w:rPr>
          <w:rFonts w:ascii="Times New Roman" w:hAnsi="Times New Roman" w:eastAsia="方正仿宋_GBK"/>
          <w:color w:val="000000"/>
          <w:kern w:val="0"/>
          <w:sz w:val="32"/>
          <w:szCs w:val="32"/>
          <w:shd w:val="clear" w:color="auto" w:fill="FFFFFF"/>
        </w:rPr>
        <w:t>护理</w:t>
      </w:r>
      <w:r>
        <w:rPr>
          <w:rFonts w:ascii="方正仿宋_GBK" w:hAnsi="方正仿宋_GBK" w:eastAsia="方正仿宋_GBK" w:cs="方正仿宋_GBK"/>
          <w:color w:val="000000"/>
          <w:kern w:val="0"/>
          <w:sz w:val="32"/>
          <w:szCs w:val="32"/>
          <w:shd w:val="clear" w:color="auto" w:fill="FFFFFF"/>
        </w:rPr>
        <w:t>服务</w:t>
      </w:r>
      <w:r>
        <w:rPr>
          <w:rFonts w:ascii="Times New Roman" w:hAnsi="Times New Roman" w:eastAsia="方正仿宋_GBK"/>
          <w:color w:val="000000"/>
          <w:kern w:val="0"/>
          <w:sz w:val="32"/>
          <w:szCs w:val="32"/>
          <w:shd w:val="clear" w:color="auto" w:fill="FFFFFF"/>
        </w:rPr>
        <w:t>，将符合条件的养老服务机构、基层医疗卫生机构按规定纳入定点机构范围。</w:t>
      </w:r>
    </w:p>
    <w:p w14:paraId="75C8E9C8">
      <w:pPr>
        <w:pStyle w:val="34"/>
        <w:autoSpaceDE w:val="0"/>
        <w:spacing w:line="579" w:lineRule="exact"/>
        <w:ind w:firstLine="640"/>
        <w:rPr>
          <w:rFonts w:hint="default" w:ascii="Times New Roman" w:hAnsi="Times New Roman" w:eastAsia="方正仿宋_GBK"/>
          <w:color w:val="000000"/>
          <w:kern w:val="0"/>
          <w:sz w:val="32"/>
          <w:szCs w:val="32"/>
        </w:rPr>
      </w:pPr>
      <w:r>
        <w:rPr>
          <w:rFonts w:ascii="Times New Roman" w:hAnsi="Times New Roman" w:eastAsia="方正楷体_GBK" w:cs="方正楷体_GBK"/>
          <w:color w:val="000000"/>
          <w:sz w:val="32"/>
          <w:szCs w:val="32"/>
        </w:rPr>
        <w:t>（六）组织保障。</w:t>
      </w:r>
      <w:r>
        <w:rPr>
          <w:rFonts w:ascii="Times New Roman" w:hAnsi="Times New Roman" w:eastAsia="方正仿宋_GBK"/>
          <w:color w:val="000000"/>
          <w:kern w:val="0"/>
          <w:sz w:val="32"/>
          <w:szCs w:val="32"/>
        </w:rPr>
        <w:t>明确了地方政府的属地主体责任，细化了省级相关部门的管理职责。</w:t>
      </w:r>
    </w:p>
    <w:p w14:paraId="37BDA6ED">
      <w:pPr>
        <w:widowControl/>
        <w:autoSpaceDE w:val="0"/>
        <w:autoSpaceDN w:val="0"/>
        <w:adjustRightInd w:val="0"/>
        <w:jc w:val="left"/>
        <w:rPr>
          <w:rFonts w:hint="eastAsia" w:ascii="微软雅黑" w:hAnsi="微软雅黑" w:eastAsia="微软雅黑" w:cs="Times"/>
          <w:kern w:val="0"/>
          <w:szCs w:val="21"/>
        </w:rPr>
      </w:pPr>
    </w:p>
    <w:p w14:paraId="01B9A2F3">
      <w:pPr>
        <w:widowControl/>
        <w:autoSpaceDE w:val="0"/>
        <w:autoSpaceDN w:val="0"/>
        <w:adjustRightInd w:val="0"/>
        <w:jc w:val="left"/>
        <w:rPr>
          <w:rFonts w:hint="eastAsia" w:ascii="微软雅黑" w:hAnsi="微软雅黑" w:eastAsia="微软雅黑" w:cs="Times"/>
          <w:kern w:val="0"/>
          <w:szCs w:val="21"/>
        </w:rPr>
      </w:pPr>
    </w:p>
    <w:p w14:paraId="27637040">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82016" w:usb3="00000000" w:csb0="00040001" w:csb1="00000000"/>
  </w:font>
  <w:font w:name="方正楷体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F1"/>
    <w:rsid w:val="00381D89"/>
    <w:rsid w:val="004A44F1"/>
    <w:rsid w:val="004B5EF3"/>
    <w:rsid w:val="006226EB"/>
    <w:rsid w:val="009175EF"/>
    <w:rsid w:val="2DE5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p0"/>
    <w:basedOn w:val="1"/>
    <w:qFormat/>
    <w:uiPriority w:val="0"/>
    <w:pPr>
      <w:widowControl/>
    </w:pPr>
    <w:rPr>
      <w:kern w:val="0"/>
      <w:szCs w:val="21"/>
    </w:rPr>
  </w:style>
  <w:style w:type="paragraph" w:customStyle="1" w:styleId="34">
    <w:name w:val="NormalIndent"/>
    <w:basedOn w:val="1"/>
    <w:uiPriority w:val="0"/>
    <w:pPr>
      <w:ind w:firstLine="200" w:firstLineChars="200"/>
      <w:textAlignment w:val="baseline"/>
    </w:pPr>
    <w:rPr>
      <w:rFonts w:hint="eastAsia" w:ascii="宋体" w:hAnsi="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1660</Words>
  <Characters>1722</Characters>
  <Lines>46</Lines>
  <Paragraphs>18</Paragraphs>
  <TotalTime>3</TotalTime>
  <ScaleCrop>false</ScaleCrop>
  <LinksUpToDate>false</LinksUpToDate>
  <CharactersWithSpaces>1730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2025-10-15T10:24:00Z</dcterms:created>
  <dc:creator>瑶 谭</dc:creator>
  <cp:lastModifiedBy>UU</cp:lastModifiedBy>
  <dcterms:modified xsi:type="dcterms:W3CDTF">2025-10-15T11:12:40Z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eyJoZGlkIjoiNmI4MGRmZTE1MDkzM2Y2OWVhMzAyZWM1MGU5NzM2NGQiLCJ1c2VySWQiOiIzNjgxNDM0OTAifQ==</vt:lpwstr>
  </property>
  <property fmtid="{D5CDD505-2E9C-101B-9397-08002B2CF9AE}" pid="3" name="KSOProductBuildVer">
    <vt:lpwstr>2052-12.1.0.22529</vt:lpwstr>
  </property>
  <property fmtid="{D5CDD505-2E9C-101B-9397-08002B2CF9AE}" pid="4" name="ICV">
    <vt:lpwstr>21CE0D75134543499318C3170727A548_12</vt:lpwstr>
  </property>
</Properties>
</file>